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B77E" w14:textId="77777777" w:rsidR="00182074" w:rsidRDefault="00182074">
      <w:pPr>
        <w:jc w:val="right"/>
        <w:rPr>
          <w:sz w:val="20"/>
          <w:szCs w:val="20"/>
        </w:rPr>
      </w:pPr>
    </w:p>
    <w:p w14:paraId="29163EB5" w14:textId="77777777" w:rsidR="00182074" w:rsidRDefault="009F5F1E">
      <w:pPr>
        <w:rPr>
          <w:rFonts w:ascii="Calibri" w:eastAsia="Calibri" w:hAnsi="Calibri" w:cs="Calibri"/>
          <w:b/>
          <w:color w:val="073763"/>
          <w:sz w:val="32"/>
          <w:szCs w:val="32"/>
        </w:rPr>
      </w:pPr>
      <w:r>
        <w:rPr>
          <w:rFonts w:ascii="Calibri" w:eastAsia="Calibri" w:hAnsi="Calibri" w:cs="Calibri"/>
          <w:b/>
          <w:color w:val="073763"/>
          <w:sz w:val="32"/>
          <w:szCs w:val="32"/>
        </w:rPr>
        <w:t>FOR IMMEDIATE RELEASE</w:t>
      </w:r>
    </w:p>
    <w:p w14:paraId="557068BD" w14:textId="77777777" w:rsidR="00182074" w:rsidRDefault="00182074">
      <w:pPr>
        <w:rPr>
          <w:rFonts w:ascii="Calibri" w:eastAsia="Calibri" w:hAnsi="Calibri" w:cs="Calibri"/>
          <w:b/>
          <w:color w:val="073763"/>
          <w:sz w:val="18"/>
          <w:szCs w:val="18"/>
        </w:rPr>
      </w:pPr>
    </w:p>
    <w:p w14:paraId="546F0356" w14:textId="77777777" w:rsidR="00182074" w:rsidRDefault="00182074">
      <w:pPr>
        <w:rPr>
          <w:rFonts w:ascii="Calibri" w:eastAsia="Calibri" w:hAnsi="Calibri" w:cs="Calibri"/>
          <w:b/>
          <w:color w:val="073763"/>
          <w:sz w:val="18"/>
          <w:szCs w:val="18"/>
        </w:rPr>
      </w:pPr>
    </w:p>
    <w:p w14:paraId="41DFCA91" w14:textId="77777777" w:rsidR="00182074" w:rsidRDefault="009F5F1E">
      <w:pPr>
        <w:rPr>
          <w:rFonts w:ascii="Calibri" w:eastAsia="Calibri" w:hAnsi="Calibri" w:cs="Calibri"/>
          <w:b/>
          <w:color w:val="073763"/>
          <w:sz w:val="22"/>
          <w:szCs w:val="22"/>
        </w:rPr>
      </w:pPr>
      <w:r>
        <w:rPr>
          <w:rFonts w:ascii="Calibri" w:eastAsia="Calibri" w:hAnsi="Calibri" w:cs="Calibri"/>
          <w:b/>
          <w:color w:val="073763"/>
          <w:sz w:val="22"/>
          <w:szCs w:val="22"/>
        </w:rPr>
        <w:t xml:space="preserve">CONTACT:  </w:t>
      </w:r>
    </w:p>
    <w:p w14:paraId="416AEBBA" w14:textId="77777777" w:rsidR="00182074" w:rsidRDefault="009F5F1E">
      <w:pPr>
        <w:tabs>
          <w:tab w:val="left" w:pos="4114"/>
        </w:tabs>
        <w:rPr>
          <w:rFonts w:ascii="Calibri" w:eastAsia="Calibri" w:hAnsi="Calibri" w:cs="Calibri"/>
          <w:sz w:val="22"/>
          <w:szCs w:val="22"/>
        </w:rPr>
      </w:pPr>
      <w:r>
        <w:rPr>
          <w:rFonts w:ascii="Calibri" w:eastAsia="Calibri" w:hAnsi="Calibri" w:cs="Calibri"/>
          <w:sz w:val="22"/>
          <w:szCs w:val="22"/>
        </w:rPr>
        <w:t xml:space="preserve">Preservation Massachusetts, Inc. </w:t>
      </w:r>
    </w:p>
    <w:p w14:paraId="3DE20A40" w14:textId="77777777" w:rsidR="00182074" w:rsidRDefault="009F5F1E">
      <w:pPr>
        <w:tabs>
          <w:tab w:val="left" w:pos="4114"/>
        </w:tabs>
        <w:rPr>
          <w:rFonts w:ascii="Calibri" w:eastAsia="Calibri" w:hAnsi="Calibri" w:cs="Calibri"/>
          <w:sz w:val="22"/>
          <w:szCs w:val="22"/>
        </w:rPr>
      </w:pPr>
      <w:r>
        <w:rPr>
          <w:rFonts w:ascii="Calibri" w:eastAsia="Calibri" w:hAnsi="Calibri" w:cs="Calibri"/>
          <w:sz w:val="22"/>
          <w:szCs w:val="22"/>
        </w:rPr>
        <w:t>Julie Roper, Development &amp; Communication Manager</w:t>
      </w:r>
    </w:p>
    <w:p w14:paraId="23AFFE43" w14:textId="77777777" w:rsidR="00182074" w:rsidRDefault="009F5F1E">
      <w:pPr>
        <w:tabs>
          <w:tab w:val="left" w:pos="4114"/>
        </w:tabs>
        <w:rPr>
          <w:rFonts w:ascii="Calibri" w:eastAsia="Calibri" w:hAnsi="Calibri" w:cs="Calibri"/>
          <w:sz w:val="22"/>
          <w:szCs w:val="22"/>
        </w:rPr>
      </w:pPr>
      <w:r>
        <w:rPr>
          <w:rFonts w:ascii="Calibri" w:eastAsia="Calibri" w:hAnsi="Calibri" w:cs="Calibri"/>
          <w:sz w:val="22"/>
          <w:szCs w:val="22"/>
        </w:rPr>
        <w:t xml:space="preserve">(617) 938-8879, </w:t>
      </w:r>
      <w:hyperlink r:id="rId7">
        <w:r>
          <w:rPr>
            <w:rFonts w:ascii="Calibri" w:eastAsia="Calibri" w:hAnsi="Calibri" w:cs="Calibri"/>
            <w:color w:val="1155CC"/>
            <w:sz w:val="22"/>
            <w:szCs w:val="22"/>
            <w:u w:val="single"/>
          </w:rPr>
          <w:t>jroper@preservationmass.org</w:t>
        </w:r>
      </w:hyperlink>
    </w:p>
    <w:p w14:paraId="31BA0EFB" w14:textId="77777777" w:rsidR="00182074" w:rsidRDefault="00182074">
      <w:pPr>
        <w:tabs>
          <w:tab w:val="left" w:pos="4114"/>
        </w:tabs>
        <w:rPr>
          <w:rFonts w:ascii="Calibri" w:eastAsia="Calibri" w:hAnsi="Calibri" w:cs="Calibri"/>
          <w:b/>
          <w:sz w:val="22"/>
          <w:szCs w:val="22"/>
        </w:rPr>
      </w:pPr>
    </w:p>
    <w:p w14:paraId="49DD8754" w14:textId="77777777" w:rsidR="00182074" w:rsidRDefault="009F5F1E">
      <w:pPr>
        <w:tabs>
          <w:tab w:val="left" w:pos="4114"/>
        </w:tabs>
        <w:rPr>
          <w:rFonts w:ascii="Calibri" w:eastAsia="Calibri" w:hAnsi="Calibri" w:cs="Calibri"/>
          <w:b/>
          <w:color w:val="073763"/>
          <w:sz w:val="22"/>
          <w:szCs w:val="22"/>
        </w:rPr>
      </w:pPr>
      <w:r>
        <w:rPr>
          <w:rFonts w:ascii="Calibri" w:eastAsia="Calibri" w:hAnsi="Calibri" w:cs="Calibri"/>
          <w:b/>
          <w:color w:val="073763"/>
          <w:sz w:val="22"/>
          <w:szCs w:val="22"/>
        </w:rPr>
        <w:t>RELEASE DATE:</w:t>
      </w:r>
    </w:p>
    <w:p w14:paraId="529D7AAE" w14:textId="77777777" w:rsidR="00182074" w:rsidRDefault="009F5F1E">
      <w:pPr>
        <w:tabs>
          <w:tab w:val="left" w:pos="4114"/>
        </w:tabs>
        <w:rPr>
          <w:rFonts w:ascii="Calibri" w:eastAsia="Calibri" w:hAnsi="Calibri" w:cs="Calibri"/>
          <w:sz w:val="22"/>
          <w:szCs w:val="22"/>
        </w:rPr>
      </w:pPr>
      <w:r>
        <w:rPr>
          <w:rFonts w:ascii="Calibri" w:eastAsia="Calibri" w:hAnsi="Calibri" w:cs="Calibri"/>
          <w:sz w:val="22"/>
          <w:szCs w:val="22"/>
        </w:rPr>
        <w:t>April 1, 2022</w:t>
      </w:r>
    </w:p>
    <w:p w14:paraId="7E7844E4" w14:textId="77777777" w:rsidR="00182074" w:rsidRDefault="00182074">
      <w:pPr>
        <w:rPr>
          <w:sz w:val="20"/>
          <w:szCs w:val="20"/>
        </w:rPr>
      </w:pPr>
    </w:p>
    <w:p w14:paraId="66F7DD4E" w14:textId="77777777" w:rsidR="00182074" w:rsidRDefault="00182074">
      <w:pPr>
        <w:rPr>
          <w:sz w:val="20"/>
          <w:szCs w:val="20"/>
        </w:rPr>
      </w:pPr>
    </w:p>
    <w:p w14:paraId="4DF1EA8D" w14:textId="77777777" w:rsidR="00182074" w:rsidRDefault="009F5F1E">
      <w:pPr>
        <w:rPr>
          <w:rFonts w:ascii="Calibri" w:eastAsia="Calibri" w:hAnsi="Calibri" w:cs="Calibri"/>
          <w:b/>
          <w:sz w:val="32"/>
          <w:szCs w:val="32"/>
        </w:rPr>
      </w:pPr>
      <w:r>
        <w:tab/>
      </w:r>
      <w:r>
        <w:tab/>
      </w:r>
    </w:p>
    <w:p w14:paraId="54C00EAB" w14:textId="77777777" w:rsidR="00182074" w:rsidRDefault="009F5F1E">
      <w:pPr>
        <w:jc w:val="center"/>
        <w:rPr>
          <w:rFonts w:ascii="Calibri" w:eastAsia="Calibri" w:hAnsi="Calibri" w:cs="Calibri"/>
          <w:b/>
          <w:color w:val="073763"/>
          <w:sz w:val="16"/>
          <w:szCs w:val="16"/>
        </w:rPr>
      </w:pPr>
      <w:r>
        <w:rPr>
          <w:rFonts w:ascii="Calibri" w:eastAsia="Calibri" w:hAnsi="Calibri" w:cs="Calibri"/>
          <w:b/>
          <w:color w:val="073763"/>
          <w:sz w:val="32"/>
          <w:szCs w:val="32"/>
        </w:rPr>
        <w:t xml:space="preserve">PRESERVATION MASSACHUSETTS ANNOUNCES 2022 AWARDEES </w:t>
      </w:r>
    </w:p>
    <w:p w14:paraId="66FFA217" w14:textId="77777777" w:rsidR="00182074" w:rsidRDefault="009F5F1E">
      <w:pPr>
        <w:pBdr>
          <w:top w:val="nil"/>
          <w:left w:val="nil"/>
          <w:bottom w:val="nil"/>
          <w:right w:val="nil"/>
          <w:between w:val="nil"/>
        </w:pBdr>
        <w:tabs>
          <w:tab w:val="left" w:pos="4114"/>
        </w:tabs>
        <w:jc w:val="center"/>
        <w:rPr>
          <w:rFonts w:ascii="Calibri" w:eastAsia="Calibri" w:hAnsi="Calibri" w:cs="Calibri"/>
          <w:i/>
          <w:color w:val="073763"/>
        </w:rPr>
      </w:pPr>
      <w:r>
        <w:rPr>
          <w:rFonts w:ascii="Calibri" w:eastAsia="Calibri" w:hAnsi="Calibri" w:cs="Calibri"/>
          <w:i/>
          <w:color w:val="073763"/>
        </w:rPr>
        <w:t>Celebration Event Returns to Boston’s Fairmont Copley Plaza on Wednesday, May 11</w:t>
      </w:r>
    </w:p>
    <w:p w14:paraId="77FA42BD" w14:textId="77777777" w:rsidR="00182074" w:rsidRDefault="00182074">
      <w:pPr>
        <w:pBdr>
          <w:top w:val="nil"/>
          <w:left w:val="nil"/>
          <w:bottom w:val="nil"/>
          <w:right w:val="nil"/>
          <w:between w:val="nil"/>
        </w:pBdr>
        <w:tabs>
          <w:tab w:val="left" w:pos="4114"/>
        </w:tabs>
        <w:jc w:val="center"/>
        <w:rPr>
          <w:rFonts w:ascii="Calibri" w:eastAsia="Calibri" w:hAnsi="Calibri" w:cs="Calibri"/>
          <w:color w:val="16254C"/>
        </w:rPr>
      </w:pPr>
    </w:p>
    <w:p w14:paraId="56DF4C90" w14:textId="77777777" w:rsidR="00182074" w:rsidRDefault="009F5F1E">
      <w:pPr>
        <w:spacing w:after="200"/>
        <w:rPr>
          <w:rFonts w:ascii="Calibri" w:eastAsia="Calibri" w:hAnsi="Calibri" w:cs="Calibri"/>
          <w:sz w:val="22"/>
          <w:szCs w:val="22"/>
        </w:rPr>
      </w:pPr>
      <w:r>
        <w:rPr>
          <w:rFonts w:ascii="Calibri" w:eastAsia="Calibri" w:hAnsi="Calibri" w:cs="Calibri"/>
          <w:b/>
          <w:sz w:val="22"/>
          <w:szCs w:val="22"/>
        </w:rPr>
        <w:t>PLYMOUTH, MASS., April 1</w:t>
      </w:r>
      <w:r>
        <w:rPr>
          <w:rFonts w:ascii="Calibri" w:eastAsia="Calibri" w:hAnsi="Calibri" w:cs="Calibri"/>
          <w:sz w:val="22"/>
          <w:szCs w:val="22"/>
        </w:rPr>
        <w:t xml:space="preserve"> —</w:t>
      </w:r>
      <w:r>
        <w:rPr>
          <w:rFonts w:ascii="Calibri" w:eastAsia="Calibri" w:hAnsi="Calibri" w:cs="Calibri"/>
          <w:sz w:val="22"/>
          <w:szCs w:val="22"/>
        </w:rPr>
        <w:t xml:space="preserve"> Preservation Massachusetts is pleased to announce the recipients of the 2022 Preservation Awards: Bringing Communities Together. A jury of preservation experts selected 19 exemplary people and projects that made significant contributions in the past year </w:t>
      </w:r>
      <w:r>
        <w:rPr>
          <w:rFonts w:ascii="Calibri" w:eastAsia="Calibri" w:hAnsi="Calibri" w:cs="Calibri"/>
          <w:sz w:val="22"/>
          <w:szCs w:val="22"/>
        </w:rPr>
        <w:t xml:space="preserve">to preserving historic resources in communities from Adams to Boston. Awardees will be honored at a celebration—the first in-person event since 2019—at Boston’s historic Fairmont Copley Plaza on Wednesday, May 11, 2022. </w:t>
      </w:r>
    </w:p>
    <w:p w14:paraId="4F890C8C" w14:textId="77777777" w:rsidR="00182074" w:rsidRDefault="009F5F1E">
      <w:pPr>
        <w:spacing w:after="200"/>
        <w:rPr>
          <w:rFonts w:ascii="Calibri" w:eastAsia="Calibri" w:hAnsi="Calibri" w:cs="Calibri"/>
          <w:sz w:val="22"/>
          <w:szCs w:val="22"/>
        </w:rPr>
      </w:pPr>
      <w:r>
        <w:rPr>
          <w:rFonts w:ascii="Calibri" w:eastAsia="Calibri" w:hAnsi="Calibri" w:cs="Calibri"/>
          <w:sz w:val="22"/>
          <w:szCs w:val="22"/>
        </w:rPr>
        <w:t>“This year’s award recipients demon</w:t>
      </w:r>
      <w:r>
        <w:rPr>
          <w:rFonts w:ascii="Calibri" w:eastAsia="Calibri" w:hAnsi="Calibri" w:cs="Calibri"/>
          <w:sz w:val="22"/>
          <w:szCs w:val="22"/>
        </w:rPr>
        <w:t>strate how preservation goes beyond historic buildings and landscapes—it also includes important lessons for the future of our communities,” said Erin Kelly, Executive Director of Preservation Massachusetts. “This May, we are celebrating projects and peopl</w:t>
      </w:r>
      <w:r>
        <w:rPr>
          <w:rFonts w:ascii="Calibri" w:eastAsia="Calibri" w:hAnsi="Calibri" w:cs="Calibri"/>
          <w:sz w:val="22"/>
          <w:szCs w:val="22"/>
        </w:rPr>
        <w:t xml:space="preserve">e that have encouraged collaboration among the Commonwealth’s diverse communities, and we are thrilled to be gathering in person once again to honor these deserving awardees.” </w:t>
      </w:r>
    </w:p>
    <w:p w14:paraId="57B347B3" w14:textId="77777777" w:rsidR="00182074" w:rsidRDefault="009F5F1E">
      <w:pPr>
        <w:spacing w:after="200"/>
        <w:rPr>
          <w:rFonts w:ascii="Calibri" w:eastAsia="Calibri" w:hAnsi="Calibri" w:cs="Calibri"/>
          <w:sz w:val="22"/>
          <w:szCs w:val="22"/>
        </w:rPr>
      </w:pPr>
      <w:r>
        <w:rPr>
          <w:rFonts w:ascii="Calibri" w:eastAsia="Calibri" w:hAnsi="Calibri" w:cs="Calibri"/>
          <w:sz w:val="22"/>
          <w:szCs w:val="22"/>
        </w:rPr>
        <w:t>The 2022 Preservation Awards program is a month-long multimedia celebration tha</w:t>
      </w:r>
      <w:r>
        <w:rPr>
          <w:rFonts w:ascii="Calibri" w:eastAsia="Calibri" w:hAnsi="Calibri" w:cs="Calibri"/>
          <w:sz w:val="22"/>
          <w:szCs w:val="22"/>
        </w:rPr>
        <w:t xml:space="preserve">t coincides with National Historic Preservation Month. One awardee will be featured each day on Preservation Massachusetts’ website and social media channels throughout the month. Event sponsors receive promotional benefits as well. The festivities on the </w:t>
      </w:r>
      <w:r>
        <w:rPr>
          <w:rFonts w:ascii="Calibri" w:eastAsia="Calibri" w:hAnsi="Calibri" w:cs="Calibri"/>
          <w:sz w:val="22"/>
          <w:szCs w:val="22"/>
        </w:rPr>
        <w:t xml:space="preserve">evening of May 11 begin with a 5:30pm cocktail hour, sponsored by </w:t>
      </w:r>
      <w:proofErr w:type="spellStart"/>
      <w:r>
        <w:rPr>
          <w:rFonts w:ascii="Calibri" w:eastAsia="Calibri" w:hAnsi="Calibri" w:cs="Calibri"/>
          <w:sz w:val="22"/>
          <w:szCs w:val="22"/>
        </w:rPr>
        <w:t>Wessling</w:t>
      </w:r>
      <w:proofErr w:type="spellEnd"/>
      <w:r>
        <w:rPr>
          <w:rFonts w:ascii="Calibri" w:eastAsia="Calibri" w:hAnsi="Calibri" w:cs="Calibri"/>
          <w:sz w:val="22"/>
          <w:szCs w:val="22"/>
        </w:rPr>
        <w:t xml:space="preserve"> Architects, followed by a festive celebratory reception that will conclude with the announcement of the 2022 People’s Preservation Choice Award, selected by popular vote.</w:t>
      </w:r>
    </w:p>
    <w:p w14:paraId="13D28D00" w14:textId="77777777" w:rsidR="00182074" w:rsidRDefault="009F5F1E">
      <w:pPr>
        <w:spacing w:after="200"/>
        <w:rPr>
          <w:rFonts w:ascii="Calibri" w:eastAsia="Calibri" w:hAnsi="Calibri" w:cs="Calibri"/>
          <w:color w:val="000000"/>
          <w:sz w:val="22"/>
          <w:szCs w:val="22"/>
        </w:rPr>
      </w:pPr>
      <w:r>
        <w:rPr>
          <w:rFonts w:ascii="Calibri" w:eastAsia="Calibri" w:hAnsi="Calibri" w:cs="Calibri"/>
          <w:sz w:val="22"/>
          <w:szCs w:val="22"/>
        </w:rPr>
        <w:t>Since 1988</w:t>
      </w:r>
      <w:r>
        <w:rPr>
          <w:rFonts w:ascii="Calibri" w:eastAsia="Calibri" w:hAnsi="Calibri" w:cs="Calibri"/>
          <w:sz w:val="22"/>
          <w:szCs w:val="22"/>
        </w:rPr>
        <w:t>, Preservation Massachusetts’ highest honor, the Paul &amp; Niki Tsongas Award, has recognized the very best in historic preservation efforts, individuals and achievements across the Commonwealth. Other awards include the Mayor Thomas M. Menino Legacy Award, f</w:t>
      </w:r>
      <w:r>
        <w:rPr>
          <w:rFonts w:ascii="Calibri" w:eastAsia="Calibri" w:hAnsi="Calibri" w:cs="Calibri"/>
          <w:sz w:val="22"/>
          <w:szCs w:val="22"/>
        </w:rPr>
        <w:t>or projects that embrace community partnerships; the Robert H. Kuehn, Jr. Award, for rehabilitation and active reuse projects; the Frederick Law Olmsted Award, for cultural landscapes; the Charles Eliot Award, for organizations for excellence in vision and</w:t>
      </w:r>
      <w:r>
        <w:rPr>
          <w:rFonts w:ascii="Calibri" w:eastAsia="Calibri" w:hAnsi="Calibri" w:cs="Calibri"/>
          <w:sz w:val="22"/>
          <w:szCs w:val="22"/>
        </w:rPr>
        <w:t xml:space="preserve"> planning; and the People’s Preservation Choice Award. </w:t>
      </w:r>
    </w:p>
    <w:p w14:paraId="0F77ECDB" w14:textId="77777777" w:rsidR="00182074" w:rsidRDefault="009F5F1E">
      <w:pPr>
        <w:widowControl w:val="0"/>
        <w:rPr>
          <w:rFonts w:ascii="Calibri" w:eastAsia="Calibri" w:hAnsi="Calibri" w:cs="Calibri"/>
          <w:sz w:val="22"/>
          <w:szCs w:val="22"/>
        </w:rPr>
      </w:pPr>
      <w:r>
        <w:rPr>
          <w:rFonts w:ascii="Calibri" w:eastAsia="Calibri" w:hAnsi="Calibri" w:cs="Calibri"/>
          <w:sz w:val="22"/>
          <w:szCs w:val="22"/>
        </w:rPr>
        <w:t>The May 11 event also serves as a critical annual fundraiser for Preservation Massachusetts. Founded in 1985, this statewide non-profit organization actively promotes the preservation of historic buildings and landscapes as a positive force for economic de</w:t>
      </w:r>
      <w:r>
        <w:rPr>
          <w:rFonts w:ascii="Calibri" w:eastAsia="Calibri" w:hAnsi="Calibri" w:cs="Calibri"/>
          <w:sz w:val="22"/>
          <w:szCs w:val="22"/>
        </w:rPr>
        <w:t>velopment and the retention of community character. Preservation Massachusetts is an advocacy and education organization that works with individuals and organizations striving to make an economic impact, create jobs, and enhance our collective quality of l</w:t>
      </w:r>
      <w:r>
        <w:rPr>
          <w:rFonts w:ascii="Calibri" w:eastAsia="Calibri" w:hAnsi="Calibri" w:cs="Calibri"/>
          <w:sz w:val="22"/>
          <w:szCs w:val="22"/>
        </w:rPr>
        <w:t xml:space="preserve">ife through preservation. Visit </w:t>
      </w:r>
      <w:hyperlink r:id="rId8">
        <w:r>
          <w:rPr>
            <w:rFonts w:ascii="Calibri" w:eastAsia="Calibri" w:hAnsi="Calibri" w:cs="Calibri"/>
            <w:color w:val="1155CC"/>
            <w:sz w:val="22"/>
            <w:szCs w:val="22"/>
            <w:u w:val="single"/>
          </w:rPr>
          <w:t>www.preservationmass.org/awards</w:t>
        </w:r>
      </w:hyperlink>
      <w:r>
        <w:rPr>
          <w:rFonts w:ascii="Calibri" w:eastAsia="Calibri" w:hAnsi="Calibri" w:cs="Calibri"/>
          <w:sz w:val="22"/>
          <w:szCs w:val="22"/>
        </w:rPr>
        <w:t xml:space="preserve"> for more information.</w:t>
      </w:r>
    </w:p>
    <w:p w14:paraId="06C63559" w14:textId="77777777" w:rsidR="00182074" w:rsidRDefault="00182074">
      <w:pPr>
        <w:rPr>
          <w:rFonts w:ascii="Calibri" w:eastAsia="Calibri" w:hAnsi="Calibri" w:cs="Calibri"/>
          <w:color w:val="000000"/>
          <w:sz w:val="22"/>
          <w:szCs w:val="22"/>
        </w:rPr>
      </w:pPr>
    </w:p>
    <w:p w14:paraId="7CF95C1D" w14:textId="77777777" w:rsidR="00182074" w:rsidRDefault="009F5F1E">
      <w:pPr>
        <w:jc w:val="center"/>
        <w:rPr>
          <w:rFonts w:ascii="Calibri" w:eastAsia="Calibri" w:hAnsi="Calibri" w:cs="Calibri"/>
          <w:color w:val="000000"/>
          <w:sz w:val="22"/>
          <w:szCs w:val="22"/>
        </w:rPr>
      </w:pPr>
      <w:r>
        <w:rPr>
          <w:rFonts w:ascii="Calibri" w:eastAsia="Calibri" w:hAnsi="Calibri" w:cs="Calibri"/>
          <w:color w:val="000000"/>
          <w:sz w:val="22"/>
          <w:szCs w:val="22"/>
        </w:rPr>
        <w:t>-MORE-</w:t>
      </w:r>
    </w:p>
    <w:p w14:paraId="054FBB00" w14:textId="77777777" w:rsidR="00182074" w:rsidRDefault="00182074">
      <w:pPr>
        <w:widowControl w:val="0"/>
        <w:pBdr>
          <w:top w:val="nil"/>
          <w:left w:val="nil"/>
          <w:bottom w:val="nil"/>
          <w:right w:val="nil"/>
          <w:between w:val="nil"/>
        </w:pBdr>
        <w:spacing w:before="211"/>
        <w:rPr>
          <w:rFonts w:ascii="Mrs Eaves Small Caps OT" w:eastAsia="Mrs Eaves Small Caps OT" w:hAnsi="Mrs Eaves Small Caps OT" w:cs="Mrs Eaves Small Caps OT"/>
          <w:color w:val="16254C"/>
          <w:sz w:val="22"/>
          <w:szCs w:val="22"/>
        </w:rPr>
      </w:pPr>
    </w:p>
    <w:p w14:paraId="5EC5A938" w14:textId="77777777" w:rsidR="00182074" w:rsidRDefault="00182074">
      <w:pPr>
        <w:widowControl w:val="0"/>
        <w:pBdr>
          <w:top w:val="nil"/>
          <w:left w:val="nil"/>
          <w:bottom w:val="nil"/>
          <w:right w:val="nil"/>
          <w:between w:val="nil"/>
        </w:pBdr>
        <w:spacing w:before="211"/>
        <w:rPr>
          <w:rFonts w:ascii="Mrs Eaves Small Caps OT" w:eastAsia="Mrs Eaves Small Caps OT" w:hAnsi="Mrs Eaves Small Caps OT" w:cs="Mrs Eaves Small Caps OT"/>
          <w:color w:val="16254C"/>
          <w:sz w:val="48"/>
          <w:szCs w:val="48"/>
        </w:rPr>
      </w:pPr>
    </w:p>
    <w:p w14:paraId="5FF9A85A" w14:textId="77777777" w:rsidR="00182074" w:rsidRDefault="00182074">
      <w:pPr>
        <w:widowControl w:val="0"/>
        <w:rPr>
          <w:rFonts w:ascii="Calibri" w:eastAsia="Calibri" w:hAnsi="Calibri" w:cs="Calibri"/>
          <w:b/>
          <w:color w:val="16254C"/>
        </w:rPr>
      </w:pPr>
    </w:p>
    <w:p w14:paraId="07BC6AD4" w14:textId="77777777" w:rsidR="00182074" w:rsidRDefault="00182074">
      <w:pPr>
        <w:widowControl w:val="0"/>
        <w:rPr>
          <w:rFonts w:ascii="Calibri" w:eastAsia="Calibri" w:hAnsi="Calibri" w:cs="Calibri"/>
          <w:b/>
          <w:color w:val="16254C"/>
        </w:rPr>
      </w:pPr>
    </w:p>
    <w:p w14:paraId="625AEA3B" w14:textId="77777777" w:rsidR="00182074" w:rsidRDefault="009F5F1E">
      <w:pPr>
        <w:widowControl w:val="0"/>
        <w:rPr>
          <w:rFonts w:ascii="Calibri" w:eastAsia="Calibri" w:hAnsi="Calibri" w:cs="Calibri"/>
          <w:b/>
          <w:color w:val="16254C"/>
        </w:rPr>
      </w:pPr>
      <w:r>
        <w:rPr>
          <w:rFonts w:ascii="Calibri" w:eastAsia="Calibri" w:hAnsi="Calibri" w:cs="Calibri"/>
          <w:b/>
          <w:color w:val="16254C"/>
        </w:rPr>
        <w:t>2022 Preservation Award Winners</w:t>
      </w:r>
    </w:p>
    <w:p w14:paraId="54D8C182" w14:textId="77777777" w:rsidR="00182074" w:rsidRDefault="00182074">
      <w:pPr>
        <w:widowControl w:val="0"/>
        <w:pBdr>
          <w:top w:val="nil"/>
          <w:left w:val="nil"/>
          <w:bottom w:val="nil"/>
          <w:right w:val="nil"/>
          <w:between w:val="nil"/>
        </w:pBdr>
        <w:rPr>
          <w:rFonts w:ascii="Calibri" w:eastAsia="Calibri" w:hAnsi="Calibri" w:cs="Calibri"/>
          <w:b/>
          <w:color w:val="16254C"/>
        </w:rPr>
      </w:pPr>
    </w:p>
    <w:p w14:paraId="1A847D88" w14:textId="77777777" w:rsidR="00182074" w:rsidRDefault="009F5F1E">
      <w:pPr>
        <w:widowControl w:val="0"/>
        <w:pBdr>
          <w:top w:val="nil"/>
          <w:left w:val="nil"/>
          <w:bottom w:val="nil"/>
          <w:right w:val="nil"/>
          <w:between w:val="nil"/>
        </w:pBdr>
        <w:rPr>
          <w:rFonts w:ascii="Calibri" w:eastAsia="Calibri" w:hAnsi="Calibri" w:cs="Calibri"/>
          <w:b/>
        </w:rPr>
      </w:pPr>
      <w:r>
        <w:rPr>
          <w:rFonts w:ascii="Calibri" w:eastAsia="Calibri" w:hAnsi="Calibri" w:cs="Calibri"/>
          <w:b/>
          <w:color w:val="16254C"/>
        </w:rPr>
        <w:t>Paul &amp; Niki Tsongas Award</w:t>
      </w:r>
    </w:p>
    <w:p w14:paraId="67D0940F" w14:textId="77777777" w:rsidR="00182074" w:rsidRDefault="009F5F1E">
      <w:pPr>
        <w:widowControl w:val="0"/>
        <w:pBdr>
          <w:top w:val="nil"/>
          <w:left w:val="nil"/>
          <w:bottom w:val="nil"/>
          <w:right w:val="nil"/>
          <w:between w:val="nil"/>
        </w:pBdr>
        <w:spacing w:after="100"/>
        <w:rPr>
          <w:rFonts w:ascii="Calibri" w:eastAsia="Calibri" w:hAnsi="Calibri" w:cs="Calibri"/>
          <w:i/>
          <w:color w:val="231F20"/>
          <w:sz w:val="22"/>
          <w:szCs w:val="22"/>
        </w:rPr>
      </w:pPr>
      <w:r>
        <w:rPr>
          <w:rFonts w:ascii="Calibri" w:eastAsia="Calibri" w:hAnsi="Calibri" w:cs="Calibri"/>
          <w:i/>
          <w:color w:val="231F20"/>
          <w:sz w:val="22"/>
          <w:szCs w:val="22"/>
        </w:rPr>
        <w:t xml:space="preserve">Recognizing people and projects that have displayed the highest level of commitment to </w:t>
      </w:r>
      <w:r>
        <w:rPr>
          <w:rFonts w:ascii="Calibri" w:eastAsia="Calibri" w:hAnsi="Calibri" w:cs="Calibri"/>
          <w:i/>
          <w:color w:val="231F20"/>
          <w:sz w:val="22"/>
          <w:szCs w:val="22"/>
        </w:rPr>
        <w:br/>
        <w:t>historic preservation in the Commonwealth.</w:t>
      </w:r>
    </w:p>
    <w:p w14:paraId="47CCF27E" w14:textId="77777777" w:rsidR="00182074" w:rsidRDefault="009F5F1E">
      <w:pPr>
        <w:widowControl w:val="0"/>
        <w:numPr>
          <w:ilvl w:val="0"/>
          <w:numId w:val="2"/>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The Archer Residences, Beacon Hill, Boston</w:t>
      </w:r>
    </w:p>
    <w:p w14:paraId="1C7FACF5" w14:textId="77777777" w:rsidR="00182074" w:rsidRDefault="009F5F1E">
      <w:pPr>
        <w:widowControl w:val="0"/>
        <w:numPr>
          <w:ilvl w:val="0"/>
          <w:numId w:val="2"/>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The Langham, Boston</w:t>
      </w:r>
    </w:p>
    <w:p w14:paraId="691AFD08" w14:textId="77777777" w:rsidR="00182074" w:rsidRDefault="009F5F1E">
      <w:pPr>
        <w:widowControl w:val="0"/>
        <w:numPr>
          <w:ilvl w:val="0"/>
          <w:numId w:val="2"/>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Houghton Library, Harvard University, Cambridge</w:t>
      </w:r>
    </w:p>
    <w:p w14:paraId="4B6A076E" w14:textId="77777777" w:rsidR="00182074" w:rsidRDefault="009F5F1E">
      <w:pPr>
        <w:widowControl w:val="0"/>
        <w:numPr>
          <w:ilvl w:val="0"/>
          <w:numId w:val="2"/>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Knitting Mill Apartments, Fall River</w:t>
      </w:r>
    </w:p>
    <w:p w14:paraId="3DABD38A" w14:textId="77777777" w:rsidR="00182074" w:rsidRDefault="009F5F1E">
      <w:pPr>
        <w:widowControl w:val="0"/>
        <w:numPr>
          <w:ilvl w:val="0"/>
          <w:numId w:val="2"/>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Sears Building, Greenfield</w:t>
      </w:r>
    </w:p>
    <w:p w14:paraId="03DF210A" w14:textId="77777777" w:rsidR="00182074" w:rsidRDefault="009F5F1E">
      <w:pPr>
        <w:widowControl w:val="0"/>
        <w:numPr>
          <w:ilvl w:val="0"/>
          <w:numId w:val="2"/>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Jo Ellen Hensley, National Park Service</w:t>
      </w:r>
    </w:p>
    <w:p w14:paraId="22033030" w14:textId="77777777" w:rsidR="00182074" w:rsidRDefault="009F5F1E">
      <w:pPr>
        <w:widowControl w:val="0"/>
        <w:numPr>
          <w:ilvl w:val="0"/>
          <w:numId w:val="2"/>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Jim Donahue, Old Sturbridge Village</w:t>
      </w:r>
    </w:p>
    <w:p w14:paraId="6F5C53B6" w14:textId="77777777" w:rsidR="00182074" w:rsidRDefault="009F5F1E">
      <w:pPr>
        <w:widowControl w:val="0"/>
        <w:numPr>
          <w:ilvl w:val="0"/>
          <w:numId w:val="2"/>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Mason Square Apartments at Indian Motorcycle, Springfield</w:t>
      </w:r>
    </w:p>
    <w:p w14:paraId="440468C0" w14:textId="77777777" w:rsidR="00182074" w:rsidRDefault="009F5F1E">
      <w:pPr>
        <w:widowControl w:val="0"/>
        <w:numPr>
          <w:ilvl w:val="0"/>
          <w:numId w:val="2"/>
        </w:numPr>
        <w:pBdr>
          <w:top w:val="nil"/>
          <w:left w:val="nil"/>
          <w:bottom w:val="nil"/>
          <w:right w:val="nil"/>
          <w:between w:val="nil"/>
        </w:pBdr>
        <w:rPr>
          <w:rFonts w:ascii="Calibri" w:eastAsia="Calibri" w:hAnsi="Calibri" w:cs="Calibri"/>
          <w:color w:val="231F20"/>
          <w:sz w:val="22"/>
          <w:szCs w:val="22"/>
        </w:rPr>
        <w:sectPr w:rsidR="00182074">
          <w:headerReference w:type="default" r:id="rId9"/>
          <w:footerReference w:type="default" r:id="rId10"/>
          <w:pgSz w:w="12240" w:h="15840"/>
          <w:pgMar w:top="720" w:right="1440" w:bottom="360" w:left="1440" w:header="720" w:footer="720" w:gutter="0"/>
          <w:pgNumType w:start="1"/>
          <w:cols w:space="720"/>
        </w:sectPr>
      </w:pPr>
      <w:r>
        <w:rPr>
          <w:rFonts w:ascii="Calibri" w:eastAsia="Calibri" w:hAnsi="Calibri" w:cs="Calibri"/>
          <w:color w:val="231F20"/>
          <w:sz w:val="22"/>
          <w:szCs w:val="22"/>
        </w:rPr>
        <w:t>Courthouse Lofts, Worcester</w:t>
      </w:r>
    </w:p>
    <w:p w14:paraId="78335C7F" w14:textId="77777777" w:rsidR="00182074" w:rsidRDefault="00182074">
      <w:pPr>
        <w:widowControl w:val="0"/>
        <w:pBdr>
          <w:top w:val="nil"/>
          <w:left w:val="nil"/>
          <w:bottom w:val="nil"/>
          <w:right w:val="nil"/>
          <w:between w:val="nil"/>
        </w:pBdr>
        <w:rPr>
          <w:rFonts w:ascii="Gill Sans" w:eastAsia="Gill Sans" w:hAnsi="Gill Sans" w:cs="Gill Sans"/>
          <w:i/>
          <w:color w:val="000000"/>
          <w:sz w:val="22"/>
          <w:szCs w:val="22"/>
        </w:rPr>
        <w:sectPr w:rsidR="00182074">
          <w:type w:val="continuous"/>
          <w:pgSz w:w="12240" w:h="15840"/>
          <w:pgMar w:top="560" w:right="1350" w:bottom="280" w:left="1080" w:header="720" w:footer="720" w:gutter="0"/>
          <w:cols w:num="3" w:space="720" w:equalWidth="0">
            <w:col w:w="3240" w:space="45"/>
            <w:col w:w="3240" w:space="45"/>
            <w:col w:w="3240" w:space="0"/>
          </w:cols>
        </w:sectPr>
      </w:pPr>
    </w:p>
    <w:p w14:paraId="657070AA" w14:textId="77777777" w:rsidR="00182074" w:rsidRDefault="009F5F1E">
      <w:pPr>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16254C"/>
          <w:sz w:val="22"/>
          <w:szCs w:val="22"/>
        </w:rPr>
        <w:t>Mayor Thomas M. Menino Legacy Award</w:t>
      </w:r>
    </w:p>
    <w:p w14:paraId="259F25C4" w14:textId="77777777" w:rsidR="00182074" w:rsidRDefault="009F5F1E">
      <w:pPr>
        <w:widowControl w:val="0"/>
        <w:pBdr>
          <w:top w:val="nil"/>
          <w:left w:val="nil"/>
          <w:bottom w:val="nil"/>
          <w:right w:val="nil"/>
          <w:between w:val="nil"/>
        </w:pBdr>
        <w:spacing w:after="100"/>
        <w:rPr>
          <w:rFonts w:ascii="Calibri" w:eastAsia="Calibri" w:hAnsi="Calibri" w:cs="Calibri"/>
          <w:i/>
          <w:color w:val="231F20"/>
          <w:sz w:val="22"/>
          <w:szCs w:val="22"/>
        </w:rPr>
      </w:pPr>
      <w:r>
        <w:rPr>
          <w:rFonts w:ascii="Calibri" w:eastAsia="Calibri" w:hAnsi="Calibri" w:cs="Calibri"/>
          <w:i/>
          <w:color w:val="231F20"/>
          <w:sz w:val="22"/>
          <w:szCs w:val="22"/>
        </w:rPr>
        <w:t>Recognizing preservation projects that are transformative, catalytic, embrace the community, create partnerships and revitalize the best of the past to make something good for the future.</w:t>
      </w:r>
    </w:p>
    <w:p w14:paraId="65789B48" w14:textId="77777777" w:rsidR="00182074" w:rsidRDefault="009F5F1E">
      <w:pPr>
        <w:widowControl w:val="0"/>
        <w:numPr>
          <w:ilvl w:val="0"/>
          <w:numId w:val="3"/>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Building 16 at 25 Fid Kennedy Ave., Boston</w:t>
      </w:r>
    </w:p>
    <w:p w14:paraId="5EE9F325" w14:textId="77777777" w:rsidR="00182074" w:rsidRDefault="009F5F1E">
      <w:pPr>
        <w:widowControl w:val="0"/>
        <w:numPr>
          <w:ilvl w:val="0"/>
          <w:numId w:val="3"/>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College of Fine Arts (H.K</w:t>
      </w:r>
      <w:r>
        <w:rPr>
          <w:rFonts w:ascii="Calibri" w:eastAsia="Calibri" w:hAnsi="Calibri" w:cs="Calibri"/>
          <w:color w:val="231F20"/>
          <w:sz w:val="22"/>
          <w:szCs w:val="22"/>
        </w:rPr>
        <w:t>. Noyes &amp; Sons Buick), Boston University, Boston</w:t>
      </w:r>
    </w:p>
    <w:p w14:paraId="5021B20D" w14:textId="77777777" w:rsidR="00182074" w:rsidRDefault="009F5F1E">
      <w:pPr>
        <w:widowControl w:val="0"/>
        <w:numPr>
          <w:ilvl w:val="0"/>
          <w:numId w:val="3"/>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Boston Public Library, Roslindale Branch</w:t>
      </w:r>
    </w:p>
    <w:p w14:paraId="37B86DDF" w14:textId="77777777" w:rsidR="00182074" w:rsidRDefault="009F5F1E">
      <w:pPr>
        <w:widowControl w:val="0"/>
        <w:numPr>
          <w:ilvl w:val="0"/>
          <w:numId w:val="3"/>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Residences at Wells School, Southbridge</w:t>
      </w:r>
    </w:p>
    <w:p w14:paraId="395BD2FD" w14:textId="77777777" w:rsidR="00182074" w:rsidRDefault="009F5F1E">
      <w:pPr>
        <w:widowControl w:val="0"/>
        <w:numPr>
          <w:ilvl w:val="0"/>
          <w:numId w:val="3"/>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Taunton City Hall</w:t>
      </w:r>
    </w:p>
    <w:p w14:paraId="12B9F89F" w14:textId="77777777" w:rsidR="00182074" w:rsidRDefault="00182074">
      <w:pPr>
        <w:widowControl w:val="0"/>
        <w:pBdr>
          <w:top w:val="nil"/>
          <w:left w:val="nil"/>
          <w:bottom w:val="nil"/>
          <w:right w:val="nil"/>
          <w:between w:val="nil"/>
        </w:pBdr>
        <w:rPr>
          <w:rFonts w:ascii="Calibri" w:eastAsia="Calibri" w:hAnsi="Calibri" w:cs="Calibri"/>
          <w:color w:val="231F20"/>
          <w:sz w:val="22"/>
          <w:szCs w:val="22"/>
        </w:rPr>
      </w:pPr>
    </w:p>
    <w:p w14:paraId="0383B4E5" w14:textId="77777777" w:rsidR="00182074" w:rsidRDefault="009F5F1E">
      <w:pPr>
        <w:widowControl w:val="0"/>
        <w:pBdr>
          <w:top w:val="nil"/>
          <w:left w:val="nil"/>
          <w:bottom w:val="nil"/>
          <w:right w:val="nil"/>
          <w:between w:val="nil"/>
        </w:pBdr>
        <w:rPr>
          <w:rFonts w:ascii="Calibri" w:eastAsia="Calibri" w:hAnsi="Calibri" w:cs="Calibri"/>
          <w:b/>
          <w:color w:val="16254C"/>
          <w:sz w:val="22"/>
          <w:szCs w:val="22"/>
        </w:rPr>
      </w:pPr>
      <w:r>
        <w:rPr>
          <w:rFonts w:ascii="Calibri" w:eastAsia="Calibri" w:hAnsi="Calibri" w:cs="Calibri"/>
          <w:b/>
          <w:color w:val="16254C"/>
          <w:sz w:val="22"/>
          <w:szCs w:val="22"/>
        </w:rPr>
        <w:t>Robert H. Kuehn Award</w:t>
      </w:r>
    </w:p>
    <w:p w14:paraId="6EBF7374" w14:textId="77777777" w:rsidR="00182074" w:rsidRDefault="009F5F1E">
      <w:pPr>
        <w:widowControl w:val="0"/>
        <w:pBdr>
          <w:top w:val="nil"/>
          <w:left w:val="nil"/>
          <w:bottom w:val="nil"/>
          <w:right w:val="nil"/>
          <w:between w:val="nil"/>
        </w:pBdr>
        <w:spacing w:after="100"/>
        <w:rPr>
          <w:rFonts w:ascii="Calibri" w:eastAsia="Calibri" w:hAnsi="Calibri" w:cs="Calibri"/>
          <w:color w:val="231F20"/>
          <w:sz w:val="22"/>
          <w:szCs w:val="22"/>
        </w:rPr>
      </w:pPr>
      <w:r>
        <w:rPr>
          <w:rFonts w:ascii="Calibri" w:eastAsia="Calibri" w:hAnsi="Calibri" w:cs="Calibri"/>
          <w:i/>
          <w:color w:val="231F20"/>
          <w:sz w:val="22"/>
          <w:szCs w:val="22"/>
        </w:rPr>
        <w:t>Recognizing extraordinary projects that meld collaborative partnerships with creative</w:t>
      </w:r>
      <w:r>
        <w:rPr>
          <w:rFonts w:ascii="Calibri" w:eastAsia="Calibri" w:hAnsi="Calibri" w:cs="Calibri"/>
          <w:i/>
          <w:color w:val="231F20"/>
          <w:sz w:val="22"/>
          <w:szCs w:val="22"/>
        </w:rPr>
        <w:t xml:space="preserve"> and cutting-edge ideas for the rehabilitation and active reuse of historic buildings.</w:t>
      </w:r>
    </w:p>
    <w:p w14:paraId="41BD272C" w14:textId="77777777" w:rsidR="00182074" w:rsidRDefault="009F5F1E">
      <w:pPr>
        <w:widowControl w:val="0"/>
        <w:numPr>
          <w:ilvl w:val="0"/>
          <w:numId w:val="1"/>
        </w:numPr>
        <w:pBdr>
          <w:top w:val="nil"/>
          <w:left w:val="nil"/>
          <w:bottom w:val="nil"/>
          <w:right w:val="nil"/>
          <w:between w:val="nil"/>
        </w:pBdr>
        <w:rPr>
          <w:rFonts w:ascii="Calibri" w:eastAsia="Calibri" w:hAnsi="Calibri" w:cs="Calibri"/>
          <w:color w:val="231F20"/>
          <w:sz w:val="22"/>
          <w:szCs w:val="22"/>
        </w:rPr>
      </w:pPr>
      <w:proofErr w:type="spellStart"/>
      <w:r>
        <w:rPr>
          <w:rFonts w:ascii="Calibri" w:eastAsia="Calibri" w:hAnsi="Calibri" w:cs="Calibri"/>
          <w:color w:val="231F20"/>
          <w:sz w:val="22"/>
          <w:szCs w:val="22"/>
        </w:rPr>
        <w:t>Mausert</w:t>
      </w:r>
      <w:proofErr w:type="spellEnd"/>
      <w:r>
        <w:rPr>
          <w:rFonts w:ascii="Calibri" w:eastAsia="Calibri" w:hAnsi="Calibri" w:cs="Calibri"/>
          <w:color w:val="231F20"/>
          <w:sz w:val="22"/>
          <w:szCs w:val="22"/>
        </w:rPr>
        <w:t xml:space="preserve"> Block, Adams</w:t>
      </w:r>
    </w:p>
    <w:p w14:paraId="10948A8B" w14:textId="77777777" w:rsidR="00182074" w:rsidRDefault="009F5F1E">
      <w:pPr>
        <w:widowControl w:val="0"/>
        <w:numPr>
          <w:ilvl w:val="0"/>
          <w:numId w:val="1"/>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Charles River Speedway, Boston</w:t>
      </w:r>
    </w:p>
    <w:p w14:paraId="2D93BBE2" w14:textId="77777777" w:rsidR="00182074" w:rsidRDefault="009F5F1E">
      <w:pPr>
        <w:widowControl w:val="0"/>
        <w:numPr>
          <w:ilvl w:val="0"/>
          <w:numId w:val="1"/>
        </w:numPr>
        <w:pBdr>
          <w:top w:val="nil"/>
          <w:left w:val="nil"/>
          <w:bottom w:val="nil"/>
          <w:right w:val="nil"/>
          <w:between w:val="nil"/>
        </w:pBdr>
        <w:rPr>
          <w:rFonts w:ascii="Calibri" w:eastAsia="Calibri" w:hAnsi="Calibri" w:cs="Calibri"/>
          <w:color w:val="231F20"/>
          <w:sz w:val="22"/>
          <w:szCs w:val="22"/>
        </w:rPr>
      </w:pPr>
      <w:r>
        <w:rPr>
          <w:rFonts w:ascii="Calibri" w:eastAsia="Calibri" w:hAnsi="Calibri" w:cs="Calibri"/>
          <w:color w:val="231F20"/>
          <w:sz w:val="22"/>
          <w:szCs w:val="22"/>
        </w:rPr>
        <w:t>Swartz Hall, Harvard Divinity School, Cambridge</w:t>
      </w:r>
    </w:p>
    <w:p w14:paraId="179B8839" w14:textId="77777777" w:rsidR="00182074" w:rsidRDefault="00182074">
      <w:pPr>
        <w:widowControl w:val="0"/>
        <w:rPr>
          <w:rFonts w:ascii="Calibri" w:eastAsia="Calibri" w:hAnsi="Calibri" w:cs="Calibri"/>
          <w:b/>
          <w:color w:val="16254C"/>
          <w:sz w:val="22"/>
          <w:szCs w:val="22"/>
        </w:rPr>
      </w:pPr>
    </w:p>
    <w:p w14:paraId="44C5B23F" w14:textId="77777777" w:rsidR="00182074" w:rsidRDefault="009F5F1E">
      <w:pPr>
        <w:widowControl w:val="0"/>
        <w:rPr>
          <w:rFonts w:ascii="Calibri" w:eastAsia="Calibri" w:hAnsi="Calibri" w:cs="Calibri"/>
          <w:b/>
          <w:color w:val="16254C"/>
          <w:sz w:val="22"/>
          <w:szCs w:val="22"/>
        </w:rPr>
      </w:pPr>
      <w:r>
        <w:rPr>
          <w:rFonts w:ascii="Calibri" w:eastAsia="Calibri" w:hAnsi="Calibri" w:cs="Calibri"/>
          <w:b/>
          <w:color w:val="16254C"/>
          <w:sz w:val="22"/>
          <w:szCs w:val="22"/>
        </w:rPr>
        <w:t>Frederick Law Olmsted Award</w:t>
      </w:r>
    </w:p>
    <w:p w14:paraId="6F53F5EC" w14:textId="77777777" w:rsidR="00182074" w:rsidRDefault="009F5F1E">
      <w:pPr>
        <w:widowControl w:val="0"/>
        <w:spacing w:after="100"/>
        <w:rPr>
          <w:rFonts w:ascii="Calibri" w:eastAsia="Calibri" w:hAnsi="Calibri" w:cs="Calibri"/>
          <w:i/>
          <w:color w:val="231F20"/>
          <w:sz w:val="22"/>
          <w:szCs w:val="22"/>
        </w:rPr>
      </w:pPr>
      <w:r>
        <w:rPr>
          <w:rFonts w:ascii="Calibri" w:eastAsia="Calibri" w:hAnsi="Calibri" w:cs="Calibri"/>
          <w:i/>
          <w:color w:val="231F20"/>
          <w:sz w:val="22"/>
          <w:szCs w:val="22"/>
        </w:rPr>
        <w:t>Recognizing dedication to the promotion and protection of our cultural and historic landscapes.</w:t>
      </w:r>
    </w:p>
    <w:p w14:paraId="030E532D" w14:textId="77777777" w:rsidR="00182074" w:rsidRDefault="009F5F1E">
      <w:pPr>
        <w:widowControl w:val="0"/>
        <w:numPr>
          <w:ilvl w:val="0"/>
          <w:numId w:val="1"/>
        </w:numPr>
        <w:rPr>
          <w:rFonts w:ascii="Calibri" w:eastAsia="Calibri" w:hAnsi="Calibri" w:cs="Calibri"/>
          <w:color w:val="231F20"/>
          <w:sz w:val="22"/>
          <w:szCs w:val="22"/>
        </w:rPr>
      </w:pPr>
      <w:r>
        <w:rPr>
          <w:rFonts w:ascii="Calibri" w:eastAsia="Calibri" w:hAnsi="Calibri" w:cs="Calibri"/>
          <w:color w:val="231F20"/>
          <w:sz w:val="22"/>
          <w:szCs w:val="22"/>
        </w:rPr>
        <w:t>Boston Harbor Now</w:t>
      </w:r>
    </w:p>
    <w:p w14:paraId="5799A350" w14:textId="77777777" w:rsidR="00182074" w:rsidRDefault="00182074">
      <w:pPr>
        <w:widowControl w:val="0"/>
        <w:pBdr>
          <w:top w:val="nil"/>
          <w:left w:val="nil"/>
          <w:bottom w:val="nil"/>
          <w:right w:val="nil"/>
          <w:between w:val="nil"/>
        </w:pBdr>
        <w:rPr>
          <w:rFonts w:ascii="Calibri" w:eastAsia="Calibri" w:hAnsi="Calibri" w:cs="Calibri"/>
          <w:color w:val="231F20"/>
          <w:sz w:val="22"/>
          <w:szCs w:val="22"/>
        </w:rPr>
      </w:pPr>
    </w:p>
    <w:p w14:paraId="3C1B1639" w14:textId="77777777" w:rsidR="00182074" w:rsidRDefault="009F5F1E">
      <w:pPr>
        <w:widowControl w:val="0"/>
        <w:rPr>
          <w:rFonts w:ascii="Calibri" w:eastAsia="Calibri" w:hAnsi="Calibri" w:cs="Calibri"/>
          <w:b/>
          <w:color w:val="16254C"/>
          <w:sz w:val="22"/>
          <w:szCs w:val="22"/>
        </w:rPr>
      </w:pPr>
      <w:r>
        <w:rPr>
          <w:rFonts w:ascii="Calibri" w:eastAsia="Calibri" w:hAnsi="Calibri" w:cs="Calibri"/>
          <w:b/>
          <w:color w:val="16254C"/>
          <w:sz w:val="22"/>
          <w:szCs w:val="22"/>
        </w:rPr>
        <w:t>Charles Eliot Award</w:t>
      </w:r>
    </w:p>
    <w:p w14:paraId="7630513C" w14:textId="77777777" w:rsidR="00182074" w:rsidRDefault="009F5F1E">
      <w:pPr>
        <w:widowControl w:val="0"/>
        <w:spacing w:after="100"/>
        <w:rPr>
          <w:rFonts w:ascii="Calibri" w:eastAsia="Calibri" w:hAnsi="Calibri" w:cs="Calibri"/>
          <w:i/>
          <w:color w:val="231F20"/>
          <w:sz w:val="22"/>
          <w:szCs w:val="22"/>
        </w:rPr>
      </w:pPr>
      <w:r>
        <w:rPr>
          <w:rFonts w:ascii="Calibri" w:eastAsia="Calibri" w:hAnsi="Calibri" w:cs="Calibri"/>
          <w:i/>
          <w:color w:val="231F20"/>
          <w:sz w:val="22"/>
          <w:szCs w:val="22"/>
        </w:rPr>
        <w:t>Recognizing organizations with exceptional vision and excellence in planning for preservation.</w:t>
      </w:r>
    </w:p>
    <w:p w14:paraId="36A96468" w14:textId="77777777" w:rsidR="00182074" w:rsidRDefault="009F5F1E">
      <w:pPr>
        <w:widowControl w:val="0"/>
        <w:numPr>
          <w:ilvl w:val="0"/>
          <w:numId w:val="1"/>
        </w:numPr>
        <w:rPr>
          <w:rFonts w:ascii="Calibri" w:eastAsia="Calibri" w:hAnsi="Calibri" w:cs="Calibri"/>
          <w:color w:val="231F20"/>
          <w:sz w:val="22"/>
          <w:szCs w:val="22"/>
        </w:rPr>
      </w:pPr>
      <w:r>
        <w:rPr>
          <w:rFonts w:ascii="Calibri" w:eastAsia="Calibri" w:hAnsi="Calibri" w:cs="Calibri"/>
          <w:color w:val="231F20"/>
          <w:sz w:val="22"/>
          <w:szCs w:val="22"/>
        </w:rPr>
        <w:t>The Public Archaeology Lab</w:t>
      </w:r>
      <w:r>
        <w:rPr>
          <w:rFonts w:ascii="Calibri" w:eastAsia="Calibri" w:hAnsi="Calibri" w:cs="Calibri"/>
          <w:color w:val="231F20"/>
          <w:sz w:val="22"/>
          <w:szCs w:val="22"/>
        </w:rPr>
        <w:t>oratory, Inc.</w:t>
      </w:r>
    </w:p>
    <w:p w14:paraId="1B7DBC21" w14:textId="77777777" w:rsidR="00182074" w:rsidRDefault="00182074">
      <w:pPr>
        <w:widowControl w:val="0"/>
        <w:pBdr>
          <w:top w:val="nil"/>
          <w:left w:val="nil"/>
          <w:bottom w:val="nil"/>
          <w:right w:val="nil"/>
          <w:between w:val="nil"/>
        </w:pBdr>
        <w:rPr>
          <w:rFonts w:ascii="Calibri" w:eastAsia="Calibri" w:hAnsi="Calibri" w:cs="Calibri"/>
          <w:color w:val="231F20"/>
          <w:sz w:val="22"/>
          <w:szCs w:val="22"/>
        </w:rPr>
      </w:pPr>
    </w:p>
    <w:p w14:paraId="41A7095E" w14:textId="77777777" w:rsidR="00182074" w:rsidRDefault="009F5F1E">
      <w:pPr>
        <w:widowControl w:val="0"/>
        <w:pBdr>
          <w:top w:val="nil"/>
          <w:left w:val="nil"/>
          <w:bottom w:val="nil"/>
          <w:right w:val="nil"/>
          <w:between w:val="nil"/>
        </w:pBdr>
        <w:rPr>
          <w:rFonts w:ascii="Calibri" w:eastAsia="Calibri" w:hAnsi="Calibri" w:cs="Calibri"/>
          <w:b/>
          <w:color w:val="231F20"/>
          <w:sz w:val="22"/>
          <w:szCs w:val="22"/>
        </w:rPr>
      </w:pPr>
      <w:r>
        <w:rPr>
          <w:rFonts w:ascii="Calibri" w:eastAsia="Calibri" w:hAnsi="Calibri" w:cs="Calibri"/>
          <w:b/>
          <w:color w:val="231F20"/>
          <w:sz w:val="22"/>
          <w:szCs w:val="22"/>
        </w:rPr>
        <w:t xml:space="preserve">For information on awardees, the May 11 event, sponsorship, or tickets, visit </w:t>
      </w:r>
      <w:hyperlink r:id="rId11">
        <w:r>
          <w:rPr>
            <w:rFonts w:ascii="Calibri" w:eastAsia="Calibri" w:hAnsi="Calibri" w:cs="Calibri"/>
            <w:b/>
            <w:color w:val="1155CC"/>
            <w:sz w:val="22"/>
            <w:szCs w:val="22"/>
            <w:u w:val="single"/>
          </w:rPr>
          <w:t>www.preservationmass.org/awards</w:t>
        </w:r>
      </w:hyperlink>
      <w:r>
        <w:rPr>
          <w:rFonts w:ascii="Calibri" w:eastAsia="Calibri" w:hAnsi="Calibri" w:cs="Calibri"/>
          <w:b/>
          <w:color w:val="231F20"/>
          <w:sz w:val="22"/>
          <w:szCs w:val="22"/>
        </w:rPr>
        <w:t>.</w:t>
      </w:r>
    </w:p>
    <w:p w14:paraId="401F2AA6" w14:textId="77777777" w:rsidR="00182074" w:rsidRDefault="009F5F1E">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231F20"/>
          <w:sz w:val="22"/>
          <w:szCs w:val="22"/>
        </w:rPr>
        <w:t>###</w:t>
      </w:r>
    </w:p>
    <w:sectPr w:rsidR="00182074">
      <w:type w:val="continuous"/>
      <w:pgSz w:w="12240" w:h="15840"/>
      <w:pgMar w:top="560" w:right="135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9CD7" w14:textId="77777777" w:rsidR="009F5F1E" w:rsidRDefault="009F5F1E">
      <w:r>
        <w:separator/>
      </w:r>
    </w:p>
  </w:endnote>
  <w:endnote w:type="continuationSeparator" w:id="0">
    <w:p w14:paraId="30ED2A78" w14:textId="77777777" w:rsidR="009F5F1E" w:rsidRDefault="009F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rs Eaves Small Caps OT">
    <w:altName w:val="Calibri"/>
    <w:charset w:val="00"/>
    <w:family w:val="auto"/>
    <w:pitch w:val="default"/>
  </w:font>
  <w:font w:name="Helvetica Neue">
    <w:charset w:val="00"/>
    <w:family w:val="auto"/>
    <w:pitch w:val="default"/>
  </w:font>
  <w:font w:name="Gill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3421" w14:textId="77777777" w:rsidR="00182074" w:rsidRDefault="009F5F1E">
    <w:pPr>
      <w:pBdr>
        <w:top w:val="nil"/>
        <w:left w:val="nil"/>
        <w:bottom w:val="nil"/>
        <w:right w:val="nil"/>
        <w:between w:val="nil"/>
      </w:pBdr>
      <w:tabs>
        <w:tab w:val="right" w:pos="9020"/>
      </w:tabs>
      <w:jc w:val="center"/>
      <w:rPr>
        <w:rFonts w:ascii="Calibri" w:eastAsia="Calibri" w:hAnsi="Calibri" w:cs="Calibri"/>
        <w:color w:val="666666"/>
        <w:sz w:val="22"/>
        <w:szCs w:val="22"/>
      </w:rPr>
    </w:pPr>
    <w:r>
      <w:rPr>
        <w:rFonts w:ascii="Calibri" w:eastAsia="Calibri" w:hAnsi="Calibri" w:cs="Calibri"/>
        <w:color w:val="666666"/>
        <w:sz w:val="22"/>
        <w:szCs w:val="22"/>
      </w:rPr>
      <w:t>Preservation Massachusetts, Inc. • 6 Main Street Ext., Suite 613, Plymouth, MA 02360 • (617) 723-3383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0740" w14:textId="77777777" w:rsidR="009F5F1E" w:rsidRDefault="009F5F1E">
      <w:r>
        <w:separator/>
      </w:r>
    </w:p>
  </w:footnote>
  <w:footnote w:type="continuationSeparator" w:id="0">
    <w:p w14:paraId="76FFA687" w14:textId="77777777" w:rsidR="009F5F1E" w:rsidRDefault="009F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329C" w14:textId="77777777" w:rsidR="00182074" w:rsidRDefault="009F5F1E">
    <w:pPr>
      <w:pBdr>
        <w:top w:val="nil"/>
        <w:left w:val="nil"/>
        <w:bottom w:val="nil"/>
        <w:right w:val="nil"/>
        <w:between w:val="nil"/>
      </w:pBdr>
      <w:tabs>
        <w:tab w:val="right" w:pos="9020"/>
      </w:tabs>
      <w:rPr>
        <w:rFonts w:ascii="Helvetica Neue" w:eastAsia="Helvetica Neue" w:hAnsi="Helvetica Neue" w:cs="Helvetica Neue"/>
        <w:color w:val="000000"/>
      </w:rPr>
    </w:pPr>
    <w:r>
      <w:rPr>
        <w:noProof/>
      </w:rPr>
      <w:drawing>
        <wp:anchor distT="0" distB="0" distL="114300" distR="114300" simplePos="0" relativeHeight="251658240" behindDoc="0" locked="0" layoutInCell="1" hidden="0" allowOverlap="1" wp14:anchorId="75F51C09" wp14:editId="574189E4">
          <wp:simplePos x="0" y="0"/>
          <wp:positionH relativeFrom="column">
            <wp:posOffset>4648200</wp:posOffset>
          </wp:positionH>
          <wp:positionV relativeFrom="paragraph">
            <wp:posOffset>190500</wp:posOffset>
          </wp:positionV>
          <wp:extent cx="1295400" cy="1374508"/>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5400" cy="13745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C0C9E"/>
    <w:multiLevelType w:val="multilevel"/>
    <w:tmpl w:val="5DA4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1E5959"/>
    <w:multiLevelType w:val="multilevel"/>
    <w:tmpl w:val="DC6E2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4A34BD"/>
    <w:multiLevelType w:val="multilevel"/>
    <w:tmpl w:val="06E4C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0191433">
    <w:abstractNumId w:val="2"/>
  </w:num>
  <w:num w:numId="2" w16cid:durableId="1343244501">
    <w:abstractNumId w:val="1"/>
  </w:num>
  <w:num w:numId="3" w16cid:durableId="59167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74"/>
    <w:rsid w:val="00182074"/>
    <w:rsid w:val="002E3610"/>
    <w:rsid w:val="009F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D52C"/>
  <w15:docId w15:val="{2098A271-0440-4A48-8713-E16D7ACA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eservationmass.org/aw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oper@preservationmas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ervationmass.org/award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Joe Ritter</cp:lastModifiedBy>
  <cp:revision>2</cp:revision>
  <dcterms:created xsi:type="dcterms:W3CDTF">2022-04-01T16:55:00Z</dcterms:created>
  <dcterms:modified xsi:type="dcterms:W3CDTF">2022-04-01T16:55:00Z</dcterms:modified>
</cp:coreProperties>
</file>